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D45A8A" w:rsidP="006049B7">
      <w:pPr>
        <w:pStyle w:val="Normal0"/>
        <w:ind w:left="720" w:hanging="720"/>
        <w:jc w:val="center"/>
        <w:rPr>
          <w:rStyle w:val="DefaultParagraphFont"/>
          <w:rFonts w:eastAsia="MS Mincho" w:cs="Times New Roman"/>
          <w:lang w:val="en-US" w:bidi="ar-SA"/>
        </w:rPr>
      </w:pPr>
      <w:bookmarkStart w:id="0" w:name="_RevRateUsCoverPage"/>
      <w:r>
        <w:rPr>
          <w:noProof/>
        </w:rPr>
        <w:drawing>
          <wp:inline distT="0" distB="0" distL="0" distR="0">
            <wp:extent cx="1208645" cy="611627"/>
            <wp:effectExtent l="0" t="0" r="0" b="0"/>
            <wp:docPr id="3" name="Picture 3" descr="Macintosh HD:Users:andrewicus:Dropbox (Personal):Public:rev:editor:cover_page:logo.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ndrewicus:Dropbox (Personal):Public:rev:editor:cover_page:logo.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8886" cy="611749"/>
                    </a:xfrm>
                    <a:prstGeom prst="rect">
                      <a:avLst/>
                    </a:prstGeom>
                    <a:noFill/>
                    <a:ln>
                      <a:noFill/>
                    </a:ln>
                  </pic:spPr>
                </pic:pic>
              </a:graphicData>
            </a:graphic>
          </wp:inline>
        </w:drawing>
      </w:r>
    </w:p>
    <w:p w:rsidR="00D45A8A" w:rsidP="00D45A8A">
      <w:pPr>
        <w:pStyle w:val="Normal0"/>
        <w:rPr>
          <w:rStyle w:val="DefaultParagraphFont"/>
          <w:rFonts w:eastAsia="MS Mincho" w:cs="Times New Roman"/>
          <w:lang w:val="en-US" w:bidi="ar-SA"/>
        </w:rPr>
      </w:pPr>
    </w:p>
    <w:p w:rsidR="00B10F80" w:rsidP="00D45A8A">
      <w:pPr>
        <w:pStyle w:val="Normal0"/>
        <w:rPr>
          <w:rStyle w:val="DefaultParagraphFont"/>
          <w:rFonts w:eastAsia="MS Mincho" w:cs="Times New Roman"/>
          <w:lang w:val="en-US" w:bidi="ar-SA"/>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49530</wp:posOffset>
                </wp:positionV>
                <wp:extent cx="6057900" cy="0"/>
                <wp:effectExtent l="0" t="0" r="12700" b="25400"/>
                <wp:wrapNone/>
                <wp:docPr id="32769"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6057900" cy="0"/>
                        </a:xfrm>
                        <a:prstGeom prst="line">
                          <a:avLst/>
                        </a:prstGeom>
                        <a:ln w="3175">
                          <a:solidFill>
                            <a:schemeClr val="bg1">
                              <a:lumMod val="85000"/>
                            </a:schemeClr>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id="Straight Connector 2" o:spid="_x0000_s1025" style="mso-width-percent:0;mso-width-relative:margin;mso-wrap-distance-bottom:0;mso-wrap-distance-left:9pt;mso-wrap-distance-right:9pt;mso-wrap-distance-top:0;mso-wrap-style:square;position:absolute;visibility:visible;z-index:251659264" from="0,3.9pt" to="477pt,3.9pt" strokecolor="#d8d8d8" strokeweight="0.25pt"/>
            </w:pict>
          </mc:Fallback>
        </mc:AlternateContent>
      </w:r>
    </w:p>
    <w:p w:rsidR="00D45A8A">
      <w:pPr>
        <w:pStyle w:val="Normal0"/>
        <w:rPr>
          <w:rStyle w:val="DefaultParagraphFont"/>
          <w:rFonts w:eastAsia="MS Mincho" w:cs="Times New Roman"/>
          <w:lang w:val="en-US" w:bidi="ar-SA"/>
        </w:rPr>
      </w:pPr>
    </w:p>
    <w:p w:rsidR="006049B7" w:rsidRPr="004A0A77">
      <w:pPr>
        <w:pStyle w:val="Normal0"/>
        <w:rPr>
          <w:rStyle w:val="DefaultParagraphFont"/>
          <w:rFonts w:ascii="Lucida Grande" w:eastAsia="MS Mincho" w:hAnsi="Lucida Grande" w:cs="Lucida Grande"/>
          <w:sz w:val="40"/>
          <w:szCs w:val="40"/>
          <w:lang w:val="en-US" w:bidi="ar-SA"/>
        </w:rPr>
      </w:pPr>
      <w:r w:rsidRPr="004A0A77">
        <w:rPr>
          <w:rStyle w:val="DefaultParagraphFont"/>
          <w:rFonts w:ascii="Lucida Grande" w:eastAsia="MS Mincho" w:hAnsi="Lucida Grande" w:cs="Lucida Grande"/>
          <w:sz w:val="40"/>
          <w:szCs w:val="40"/>
          <w:lang w:val="en-US" w:bidi="ar-SA"/>
        </w:rPr>
        <w:t>Order</w:t>
      </w:r>
    </w:p>
    <w:p w:rsidR="006049B7" w:rsidRPr="006049B7">
      <w:pPr>
        <w:pStyle w:val="Normal0"/>
        <w:rPr>
          <w:rStyle w:val="DefaultParagraphFont"/>
          <w:rFonts w:ascii="Lucida Grande" w:eastAsia="MS Mincho" w:hAnsi="Lucida Grande" w:cs="Lucida Grande"/>
          <w:sz w:val="20"/>
          <w:szCs w:val="20"/>
          <w:lang w:val="en-US" w:bidi="ar-SA"/>
        </w:rPr>
      </w:pPr>
    </w:p>
    <w:tbl>
      <w:tblPr>
        <w:tblStyle w:val="ListTable1Light1"/>
        <w:tblW w:w="965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600"/>
      </w:tblPr>
      <w:tblGrid>
        <w:gridCol w:w="2185"/>
        <w:gridCol w:w="7467"/>
      </w:tblGrid>
      <w:tr w:rsidTr="006049B7">
        <w:tblPrEx>
          <w:tblW w:w="965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600"/>
        </w:tblPrEx>
        <w:trPr>
          <w:trHeight w:val="469"/>
        </w:trPr>
        <w:tc>
          <w:tcPr>
            <w:tcW w:w="2185" w:type="dxa"/>
            <w:shd w:val="clear" w:color="auto" w:fill="F4F4F4"/>
            <w:vAlign w:val="center"/>
          </w:tcPr>
          <w:p w:rsidR="00D45A8A" w:rsidRPr="006049B7" w:rsidP="00D45A8A">
            <w:pPr>
              <w:pStyle w:val="Normal0"/>
              <w:rPr>
                <w:rStyle w:val="DefaultParagraphFont"/>
                <w:rFonts w:ascii="Lucida Grande" w:eastAsia="MS Mincho" w:hAnsi="Lucida Grande" w:cs="Lucida Grande"/>
                <w:color w:val="555555"/>
                <w:lang w:val="en-US" w:bidi="ar-SA"/>
              </w:rPr>
            </w:pPr>
            <w:r w:rsidRPr="006049B7">
              <w:rPr>
                <w:rStyle w:val="DefaultParagraphFont"/>
                <w:rFonts w:ascii="Lucida Grande" w:eastAsia="MS Mincho" w:hAnsi="Lucida Grande" w:cs="Lucida Grande"/>
                <w:color w:val="555555"/>
                <w:lang w:val="en-US" w:bidi="ar-SA"/>
              </w:rPr>
              <w:t>Client</w:t>
            </w:r>
          </w:p>
        </w:tc>
        <w:tc>
          <w:tcPr>
            <w:tcW w:w="7467" w:type="dxa"/>
            <w:shd w:val="clear" w:color="auto" w:fill="F4F4F4"/>
            <w:vAlign w:val="center"/>
          </w:tcPr>
          <w:p w:rsidR="00D45A8A" w:rsidRPr="006049B7" w:rsidP="00D45A8A">
            <w:pPr>
              <w:pStyle w:val="Normal0"/>
              <w:rPr>
                <w:rStyle w:val="DefaultParagraphFont"/>
                <w:rFonts w:ascii="Lucida Grande" w:eastAsia="MS Mincho" w:hAnsi="Lucida Grande" w:cs="Lucida Grande"/>
                <w:lang w:val="en-US" w:bidi="ar-SA"/>
              </w:rPr>
            </w:pPr>
            <w:r w:rsidRPr="006C28E1">
              <w:rPr>
                <w:rStyle w:val="DefaultParagraphFont"/>
                <w:rFonts w:ascii="Lucida Grande" w:eastAsia="MS Mincho" w:hAnsi="Lucida Grande" w:cs="Lucida Grande"/>
                <w:lang w:val="en-US" w:bidi="ar-SA"/>
              </w:rPr>
              <w:t>Philip Taylor</w:t>
            </w:r>
          </w:p>
        </w:tc>
      </w:tr>
      <w:tr w:rsidTr="006049B7">
        <w:tblPrEx>
          <w:tblW w:w="9652" w:type="dxa"/>
          <w:tblLook w:val="0600"/>
        </w:tblPrEx>
        <w:trPr>
          <w:trHeight w:val="469"/>
        </w:trPr>
        <w:tc>
          <w:tcPr>
            <w:tcW w:w="2185" w:type="dxa"/>
            <w:shd w:val="clear" w:color="auto" w:fill="F4F4F4"/>
            <w:vAlign w:val="center"/>
          </w:tcPr>
          <w:p w:rsidR="00D45A8A" w:rsidRPr="006049B7" w:rsidP="00D45A8A">
            <w:pPr>
              <w:pStyle w:val="Normal0"/>
              <w:rPr>
                <w:rStyle w:val="DefaultParagraphFont"/>
                <w:rFonts w:ascii="Lucida Grande" w:eastAsia="MS Mincho" w:hAnsi="Lucida Grande" w:cs="Lucida Grande"/>
                <w:color w:val="555555"/>
                <w:lang w:val="en-US" w:bidi="ar-SA"/>
              </w:rPr>
            </w:pPr>
            <w:r w:rsidRPr="006049B7">
              <w:rPr>
                <w:rStyle w:val="DefaultParagraphFont"/>
                <w:rFonts w:ascii="Lucida Grande" w:eastAsia="MS Mincho" w:hAnsi="Lucida Grande" w:cs="Lucida Grande"/>
                <w:color w:val="555555"/>
                <w:lang w:val="en-US" w:bidi="ar-SA"/>
              </w:rPr>
              <w:t>Order #</w:t>
            </w:r>
          </w:p>
        </w:tc>
        <w:tc>
          <w:tcPr>
            <w:tcW w:w="7467" w:type="dxa"/>
            <w:shd w:val="clear" w:color="auto" w:fill="F4F4F4"/>
            <w:vAlign w:val="center"/>
          </w:tcPr>
          <w:p w:rsidR="00D45A8A" w:rsidRPr="006049B7" w:rsidP="00D45A8A">
            <w:pPr>
              <w:pStyle w:val="Normal0"/>
              <w:rPr>
                <w:rStyle w:val="DefaultParagraphFont"/>
                <w:rFonts w:ascii="Lucida Grande" w:eastAsia="MS Mincho" w:hAnsi="Lucida Grande" w:cs="Lucida Grande"/>
                <w:lang w:val="en-US" w:bidi="ar-SA"/>
              </w:rPr>
            </w:pPr>
            <w:r>
              <w:rPr>
                <w:rStyle w:val="DefaultParagraphFont"/>
                <w:rFonts w:ascii="Lucida Grande" w:eastAsia="MS Mincho" w:hAnsi="Lucida Grande" w:cs="Lucida Grande"/>
                <w:lang w:val="en-US" w:bidi="ar-SA"/>
              </w:rPr>
              <w:t>TC0059633650</w:t>
            </w:r>
          </w:p>
        </w:tc>
      </w:tr>
    </w:tbl>
    <w:p w:rsidR="00D45A8A" w:rsidRPr="005D47CA">
      <w:pPr>
        <w:pStyle w:val="Normal0"/>
        <w:rPr>
          <w:rStyle w:val="DefaultParagraphFont"/>
          <w:rFonts w:eastAsia="MS Mincho" w:asciiTheme="minorHAnsi" w:hAnsiTheme="minorHAnsi" w:cs="Times New Roman"/>
          <w:lang w:val="en-US" w:bidi="ar-SA"/>
        </w:rPr>
      </w:pPr>
    </w:p>
    <w:p w:rsidR="00BF36AE" w:rsidP="006049B7">
      <w:pPr>
        <w:pStyle w:val="Normal0"/>
        <w:rPr>
          <w:rStyle w:val="DefaultParagraphFont"/>
          <w:rFonts w:ascii="Calibri" w:eastAsia="MS Mincho" w:hAnsi="Calibri" w:cs="Calibri"/>
          <w:lang w:val="en-US" w:bidi="ar-SA"/>
        </w:rPr>
      </w:pPr>
    </w:p>
    <w:p w:rsidR="006049B7" w:rsidRPr="006049B7" w:rsidP="006049B7">
      <w:pPr>
        <w:pStyle w:val="Normal0"/>
        <w:rPr>
          <w:rStyle w:val="DefaultParagraphFont"/>
          <w:rFonts w:ascii="Lucida Grande" w:eastAsia="MS Mincho" w:hAnsi="Lucida Grande" w:cs="Lucida Grande"/>
          <w:sz w:val="20"/>
          <w:szCs w:val="20"/>
          <w:lang w:val="en-US" w:bidi="ar-SA"/>
        </w:rPr>
      </w:pPr>
    </w:p>
    <w:p w:rsidR="00EB1AD3" w:rsidP="00250406">
      <w:pPr>
        <w:pStyle w:val="Normal1"/>
        <w:ind w:left="0" w:firstLine="0"/>
        <w:rPr>
          <w:rStyle w:val="DefaultParagraphFont"/>
          <w:rFonts w:eastAsia="MS Mincho"/>
          <w:lang w:val="en-US" w:bidi="ar-SA"/>
        </w:rPr>
      </w:pPr>
    </w:p>
    <w:p w:rsidR="00C56DDD" w:rsidP="0096189B">
      <w:pPr>
        <w:pStyle w:val="Normal1"/>
        <w:spacing w:after="0"/>
        <w:ind w:left="0" w:firstLine="0"/>
        <w:jc w:val="center"/>
        <w:rPr>
          <w:rStyle w:val="DefaultParagraphFont"/>
          <w:rFonts w:eastAsia="MS Mincho"/>
          <w:lang w:val="en-US" w:bidi="ar-SA"/>
        </w:rPr>
      </w:pPr>
    </w:p>
    <w:p w:rsidR="002D29E8" w:rsidP="002D29E8">
      <w:pPr>
        <w:pStyle w:val="Normal1"/>
        <w:spacing w:after="0"/>
        <w:ind w:left="0" w:firstLine="0"/>
        <w:rPr>
          <w:rStyle w:val="DefaultParagraphFont"/>
          <w:rFonts w:eastAsia="MS Mincho"/>
          <w:lang w:val="en-US" w:bidi="ar-SA"/>
        </w:rPr>
      </w:pPr>
    </w:p>
    <w:p w:rsidR="005F5DCB" w:rsidP="002D29E8">
      <w:pPr>
        <w:pStyle w:val="Normal1"/>
        <w:spacing w:after="0"/>
        <w:ind w:left="0" w:firstLine="0"/>
        <w:jc w:val="center"/>
        <w:rPr>
          <w:rStyle w:val="DefaultParagraphFont"/>
          <w:rFonts w:eastAsia="MS Mincho"/>
          <w:color w:val="666666"/>
          <w:sz w:val="32"/>
          <w:lang w:val="en-US" w:bidi="ar-SA"/>
        </w:rPr>
      </w:pPr>
      <w:bookmarkStart w:id="1" w:name="_GoBack"/>
      <w:bookmarkEnd w:id="1"/>
      <w:r>
        <w:rPr>
          <w:rStyle w:val="DefaultParagraphFont"/>
          <w:rFonts w:eastAsia="MS Mincho"/>
          <w:lang w:val="en-US" w:bidi="ar-SA"/>
        </w:rPr>
        <w:t xml:space="preserve">  </w:t>
      </w:r>
      <w:r>
        <w:rPr>
          <w:rStyle w:val="DefaultParagraphFont"/>
          <w:rFonts w:eastAsia="MS Mincho"/>
          <w:color w:val="666666"/>
          <w:sz w:val="32"/>
          <w:lang w:val="en-US" w:bidi="ar-SA"/>
        </w:rPr>
        <w:t>How did we do?</w:t>
      </w:r>
    </w:p>
    <w:p w:rsidR="005F5DCB" w:rsidP="002D29E8">
      <w:pPr>
        <w:pStyle w:val="Normal1"/>
        <w:spacing w:after="0"/>
        <w:ind w:left="0" w:firstLine="0"/>
        <w:jc w:val="center"/>
        <w:rPr>
          <w:rStyle w:val="DefaultParagraphFont"/>
          <w:rFonts w:eastAsia="MS Mincho"/>
          <w:color w:val="666666"/>
          <w:sz w:val="32"/>
          <w:lang w:val="en-US" w:bidi="ar-SA"/>
        </w:rPr>
      </w:pPr>
      <w:r>
        <w:rPr>
          <w:color w:val="666666"/>
          <w:sz w:val="32"/>
        </w:rPr>
        <w:drawing>
          <wp:inline>
            <wp:extent cx="533400" cy="514350"/>
            <wp:docPr id="100003" name="">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100003" name=""/>
                    <pic:cNvPicPr/>
                  </pic:nvPicPr>
                  <pic:blipFill>
                    <a:blip xmlns:r="http://schemas.openxmlformats.org/officeDocument/2006/relationships" r:embed="rId7"/>
                    <a:stretch>
                      <a:fillRect/>
                    </a:stretch>
                  </pic:blipFill>
                  <pic:spPr>
                    <a:xfrm>
                      <a:off x="0" y="0"/>
                      <a:ext cx="533400" cy="514350"/>
                    </a:xfrm>
                    <a:prstGeom prst="rect">
                      <a:avLst/>
                    </a:prstGeom>
                  </pic:spPr>
                </pic:pic>
              </a:graphicData>
            </a:graphic>
          </wp:inline>
        </w:drawing>
      </w:r>
      <w:r>
        <w:rPr>
          <w:color w:val="666666"/>
          <w:sz w:val="32"/>
        </w:rPr>
        <w:drawing>
          <wp:inline>
            <wp:extent cx="533400" cy="514350"/>
            <wp:docPr id="100004" name="">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00004" name=""/>
                    <pic:cNvPicPr/>
                  </pic:nvPicPr>
                  <pic:blipFill>
                    <a:blip xmlns:r="http://schemas.openxmlformats.org/officeDocument/2006/relationships" r:embed="rId7"/>
                    <a:stretch>
                      <a:fillRect/>
                    </a:stretch>
                  </pic:blipFill>
                  <pic:spPr>
                    <a:xfrm>
                      <a:off x="0" y="0"/>
                      <a:ext cx="533400" cy="514350"/>
                    </a:xfrm>
                    <a:prstGeom prst="rect">
                      <a:avLst/>
                    </a:prstGeom>
                  </pic:spPr>
                </pic:pic>
              </a:graphicData>
            </a:graphic>
          </wp:inline>
        </w:drawing>
      </w:r>
      <w:r>
        <w:rPr>
          <w:color w:val="666666"/>
          <w:sz w:val="32"/>
        </w:rPr>
        <w:drawing>
          <wp:inline>
            <wp:extent cx="533400" cy="514350"/>
            <wp:docPr id="100005" name="">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00005" name=""/>
                    <pic:cNvPicPr/>
                  </pic:nvPicPr>
                  <pic:blipFill>
                    <a:blip xmlns:r="http://schemas.openxmlformats.org/officeDocument/2006/relationships" r:embed="rId7"/>
                    <a:stretch>
                      <a:fillRect/>
                    </a:stretch>
                  </pic:blipFill>
                  <pic:spPr>
                    <a:xfrm>
                      <a:off x="0" y="0"/>
                      <a:ext cx="533400" cy="514350"/>
                    </a:xfrm>
                    <a:prstGeom prst="rect">
                      <a:avLst/>
                    </a:prstGeom>
                  </pic:spPr>
                </pic:pic>
              </a:graphicData>
            </a:graphic>
          </wp:inline>
        </w:drawing>
      </w:r>
      <w:r>
        <w:rPr>
          <w:color w:val="666666"/>
          <w:sz w:val="32"/>
        </w:rPr>
        <w:drawing>
          <wp:inline>
            <wp:extent cx="533400" cy="514350"/>
            <wp:docPr id="100006" name="">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0006" name=""/>
                    <pic:cNvPicPr/>
                  </pic:nvPicPr>
                  <pic:blipFill>
                    <a:blip xmlns:r="http://schemas.openxmlformats.org/officeDocument/2006/relationships" r:embed="rId7"/>
                    <a:stretch>
                      <a:fillRect/>
                    </a:stretch>
                  </pic:blipFill>
                  <pic:spPr>
                    <a:xfrm>
                      <a:off x="0" y="0"/>
                      <a:ext cx="533400" cy="514350"/>
                    </a:xfrm>
                    <a:prstGeom prst="rect">
                      <a:avLst/>
                    </a:prstGeom>
                  </pic:spPr>
                </pic:pic>
              </a:graphicData>
            </a:graphic>
          </wp:inline>
        </w:drawing>
      </w:r>
      <w:r>
        <w:rPr>
          <w:color w:val="666666"/>
          <w:sz w:val="32"/>
        </w:rPr>
        <w:drawing>
          <wp:inline>
            <wp:extent cx="533400" cy="514350"/>
            <wp:docPr id="100007" name="">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00007" name=""/>
                    <pic:cNvPicPr/>
                  </pic:nvPicPr>
                  <pic:blipFill>
                    <a:blip xmlns:r="http://schemas.openxmlformats.org/officeDocument/2006/relationships" r:embed="rId7"/>
                    <a:stretch>
                      <a:fillRect/>
                    </a:stretch>
                  </pic:blipFill>
                  <pic:spPr>
                    <a:xfrm>
                      <a:off x="0" y="0"/>
                      <a:ext cx="533400" cy="514350"/>
                    </a:xfrm>
                    <a:prstGeom prst="rect">
                      <a:avLst/>
                    </a:prstGeom>
                  </pic:spPr>
                </pic:pic>
              </a:graphicData>
            </a:graphic>
          </wp:inline>
        </w:drawing>
      </w:r>
    </w:p>
    <w:p w:rsidR="005F5DCB" w:rsidP="002D29E8">
      <w:pPr>
        <w:pStyle w:val="Normal1"/>
        <w:spacing w:after="0"/>
        <w:ind w:left="0" w:firstLine="0"/>
        <w:jc w:val="center"/>
        <w:rPr>
          <w:rStyle w:val="DefaultParagraphFont"/>
          <w:rFonts w:eastAsia="MS Mincho"/>
          <w:color w:val="909090"/>
          <w:sz w:val="32"/>
          <w:lang w:val="en-US" w:bidi="ar-SA"/>
        </w:rPr>
      </w:pPr>
      <w:r>
        <w:rPr>
          <w:rStyle w:val="DefaultParagraphFont"/>
          <w:rFonts w:eastAsia="MS Mincho"/>
          <w:color w:val="909090"/>
          <w:sz w:val="32"/>
          <w:lang w:val="en-US" w:bidi="ar-SA"/>
        </w:rPr>
        <w:t>If you rate this transcript 3 or below, this agent will not work on your future orders</w:t>
      </w:r>
    </w:p>
    <w:p w:rsidR="005F5DCB" w:rsidP="002D29E8">
      <w:pPr>
        <w:pStyle w:val="Normal1"/>
        <w:spacing w:after="0"/>
        <w:ind w:left="0" w:firstLine="0"/>
        <w:jc w:val="center"/>
        <w:rPr>
          <w:rStyle w:val="DefaultParagraphFont"/>
          <w:rFonts w:eastAsia="MS Mincho"/>
          <w:color w:val="909090"/>
          <w:sz w:val="24"/>
          <w:lang w:val="en-US" w:bidi="ar-SA"/>
        </w:rPr>
      </w:pPr>
      <w:bookmarkEnd w:id="0"/>
      <w:r>
        <w:rPr>
          <w:rStyle w:val="DefaultParagraphFont"/>
          <w:rFonts w:eastAsia="MS Mincho"/>
          <w:color w:val="909090"/>
          <w:sz w:val="24"/>
          <w:lang w:val="en-US" w:bidi="ar-SA"/>
        </w:rPr>
        <w:br w:type="page"/>
      </w:r>
    </w:p>
    <w:tbl>
      <w:tblPr>
        <w:tblW w:w="5000" w:type="pct"/>
        <w:tblCellMar>
          <w:left w:w="108" w:type="dxa"/>
          <w:right w:w="108" w:type="dxa"/>
        </w:tblCellMar>
      </w:tblPr>
      <w:tblGrid>
        <w:gridCol w:w="1656"/>
        <w:gridCol w:w="7704"/>
      </w:tblGrid>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Sounds good.</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Jennifer, thanks for joining me today.</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Thanks for having PT, I'm happy to be here.</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We were just hanging out last week at a conference and now we are chatting online.</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Yes, that was a fun conference, I enjoyed it.</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It was good hanging and I'm excited to get to know a little bit more about you and your back story. My first question is, what's the one thing that you do that you think has been the biggest contributor to your financial success so far?</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That's such a great question. I think being in tune with what we want as a family. What that looks like and what that means for us. The reason why is that is because I think in general we get so stuck following what the experts says, save more, spend less, you've got save for retirement. We don't know what that means for us personally. If I were to tell a client, yes, you need to save more. If we talked about what that means, what that looks like, what that can do for them. That's going to motivate them into action rather than, "Hey, you have to save more."</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 think that really has helped me out. That's something that I personally was stuck in for a very long time, because in my view, basically my philosophy revolves on, "You need to have your money skills. Very important. You have to have that mindset peace, and the big portion is you," because without you, you can't do this. For me the money skills are like the bricks of the house. The mindset piece is the foundation. You need a really strong foundation and you are the one that are maintaining and running the household, make sure that it's strong.</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 love that. You have to personalize the personal finance, right?</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Absolutely, that's why it's called personal finance. It's personal..</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That makes a lot of sense. Any examples of that, maybe some advice, maybe earlier on you were following that you sort of had to personalize?</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For a long time, basically going back to how I grew up. I grew up in a family that had, was really living on a scarcity mindset. There was always a lack of money. When I grew up I knew I had to save. My dad sat me down and talked about the importance of not getting into credit card debts, basically if I were to use a credit card that it was important to pay it off, just from his own experience. I read different personal finance books, and I followed them. I followed them to the tee. I felt good about what we were doing. People always asked me what I was doing because they felt I was doing things right. In retrospect, like ten years down the line, we got married ten years down the line. I was doing all these right things that the experts told me to do but yet we felt stuck.</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Not that we didn't do any, make any progress but we really felt stuck. We weren't doing some of the things that we thought we would be doing at this point. That's when I realized something had to get, we had to change things up. That's also when I realized, let me think outside the box, if you will, just take what it is that I like from those personal finance experts, implement those things but I gave myself the liberty to do other things, to just pick what I liked and implement that and just think outside the box if you will.</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That makes sense. Who were some of those experts early on you were following, those books you were reading?</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My FinCon community, Suze Orman. I did read that book. They definitely gave me some good background. Then that was I think one of the first ones. Then of course there was, Dave Ramsey came along. Definitely some good things on that David Boch was another good one. Just different things that I'd just grab and that really resonated with me. Then I made it my own. Like that speech we just recently heard, Steal Like an Artist.</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Austin Kleon. That's good stuff. Why do you think it's, sort of staying on that topic of experience maybe in personalizing personal finance, do you think that we just all sort of have to go through this testing phase of our personal finance to get it right? Is there a way to get it done sooner, without making some mistakes early on?</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 think we are all going to make mistakes. One thing that I do too is I especially in the FinCon community, we all have basically the same mission to teach people personal finance. One thing that I like to do with my community is make sure that even our message is the same in general on our FinCon community, how we say it, our story is different. That is going to resonate very differently with people.</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 might teach in one way and my message is one way and my story is different, and that's going to resonate with a certain amount of people but if I share something from another person or rather a podcast, or a blog post. That's going to hit and resonate with someone. That I think is my duty as well because if I just teach them what I know and from my viewpoint, that doesn't always get the job done. I'm always really looking into other experts, other bloggers, other podcasters and sharing that message as well.</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It takes an army. It takes a community in a sense. Take us back to that moment early in your life where you realized you needed to master your financial life, master your money and improve things. I know you sort of touched on it earlier with talking about your dad, somethings, but give me details if you can about how you made those realizations early on.</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Actually, when I felt I wanted to become a master of money came later on. Let me tel you why. For a long time I thought I was doing the things right, I told you that I got stuck. I also learned early on in my marriage, when I met my husband, I knew he was stubborn and just, I realized that I was stubborn too. What does that say about myself? A very stubborn person in a good way I like to think. Through that, since I was always complimented on how we managed our money, how we saved, all that. I just felt I was on the right path. Then ten years later where I'm like, "Why are we stuck in the same spot?" I realized that, this was our process. Yes, we budgeted, yes we saved, I became what I call a hoarder of money. I was really good at saving but I'm not really enjoying it.</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What I noticed was, the cycle was we would spend. We didn't really, one mistake that I see people do a lot with their budget is, let's say we set up our budget, we put our bills, we maybe estimate how much we are spending on clothes. We put that in a budget but we don't do anything else with it. Of course our budget is not talking to our bank account. I realized that this cycle of not putting those non monthly expenses, those non-monthly bills, separating them, put them into action, that put us in a cycle of spending, using the credit card, going to emergency savings to pay that credit card off because I did not want to have a balance on the credit card and starting that cycle all over.</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Therefore our savings wasn't really going. I was saving but it was being used up. In that time frame that's when, it was that time frame that I think I was reading the Total Money Makeover from Dave Ramsey. Dave Ramsey is such, he's big about using cash, the envelope system, the cash envelope system. Cash for me doesn't work that well. The reason why, I don't have that emotional attachment, I see it as free money, where I spend it and I'm not accountable for it. Instead, and I know I'm not the one that invented, other people use it. I started creating a more of a virtual envelope system, and then it worked for me. In that virtual envelope system I have the main accounts, so that's treated as where all the income comes in and the main bill goes out.</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Then I have what I call a go to account where that's where most of the spending is done in terms of groceries, eating out, those types of things. Then I separate what I call maintenance accounts, that's where the non-monthly expenses, the non-monthly bills, I separate that out immediately. I have a lot of fund goals. Once I've started using that, that has definitely changed. Our emergency fund doesn't really deplete itself, it's just made ... There is a lot of things that it does. It also makes tracking money a whole lot easier. I'm more of a visual person. Instead of having money on one pot and let's say gifts for Christmas, instead of thinking, "We need X amount of money for Christmas time."</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It's already separated instead of having to do that added stuff, out of this pot we need X amount for Christmas time. That aspect really is when I realized this is a part of really mastering money, but I was stuck in doing it the old way. Meaning having a check in account, a savings account, but you can only do so much more. You can have multiple accounts to do different things.</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How do you set this up in one of your banks or multiple banks, how does it work?</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No, the same bank, USAA that's the bank. I set it up, I name the accounts. They are separated into different categories and it works fabulously for us.</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Do you have this laid out visually somewhere where people could check it out and look at it?</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 don't, I actually just did another webinar on this. I don't have it in a blog post, per se, but I do have it in a webinar.</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Maybe we can link to a resource or something at the end, because I don't want to get lost in the details of how you have it set up but it sounds, I'm a big proponent of separation when it comes to managing your money and having different buckets for different things. I love it. How long ago was that when you turned sort of that switch on?</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That was about three, I have to think of where we were living. It's about three, four years ago.</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The big impact for moves you made with your money were within the past just a few years period?</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Yes, because remember I learned I was stubborn and it took a while for me to get over that.</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What's one area of your personal finances that you are just not good at?</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One area of personal finances, I would say saying no. What I mean by that is my husband is funny. He's always asking me, "Can we do this?" I'm always about, I guess this is a way I like to challenge myself of how can we make this happen? Versus saying no. Sometimes, for the most part I make it happen but for me saying no, whether my husband wants to do some crazy thing or my kids, saying no for me is hard for sure. Instead I always look for a way to make it happen.</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 think like you said, there is sort of a positive and negative side of the coin if you will to that problem. Saying no. Do you think that's just your personality?</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Yes, because I think it's just because growing up, my parents, the answer was always no. I grew up like I mentioned earlier where there was a lack of or that's how my parents felt. Early on in my life I was ten years old, I was not one of those kids that was always asking my parents for money because they only had to tell me once or twice, "We don't have the money." Instead, I became very independent, I started babysitting early in my life. I don't think they allow ten year olds to babysit infants anymore. I was doing that because my parents said they didn't have money. If I wanted to do some things I had to make due and my way was babysitting.</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Obviously it does result in some positive effects like you say but what are the negative effects? What have been the negative effects of you not being able to say no?</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 definitely can affect our cash flow of how the money is moving or maybe having to go into the emergency account, even though it may not be an emergency. That definitely has happened, I'll be honest.</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 think that's a common issue. Tell us about one of the biggest financial goals that you've achieved and how you did it.</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For me I think one of the biggest things that was very important was living on one income. Early on in our marriage we had decided that when the kids came that I was going to not work or maybe work from home. That was a big goal which basically. This was, my oldest is fourteen, two years into our marriage we had the two incomes where I was making more than him. We had already had that conversation. Once the kids come I'm staying at home, being, my husband is in the military, he is away a lot. I just did not want for two parents to be away. That was, it was a challenge because to go from two incomes, and living the lifestyle of two incomes to one, it took a little bit of planning but it was just a matter of deciding and making that happen.</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Over the years it's gotten easier. Now with my business and everything, really that goal was just living that income and once I started generating income, whether I had ... Sometimes I had to do a part time job to makes ends meet at the very beginning. The goal was just to live on that one income and save, like do everything, all our goals from that one income and then that extra income is to do what we please with.</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 like it. That was just when you had a two year old, you were like, "I'm ready to stay at home."</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it was actually when was born. That was two years into our marriage.</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Two years into your marriage?</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Yeah.</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 got you.</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Fourteen years ago.</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Your husband, he was down?</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Yeah. Being, this is at the very beginning of his military career. He was second lieutenant, first lieutenant. One of those. Anybody can find out, go online and see what they make. It's not that much.</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You obviously felt internal pressure to stay working, just because of that budget and meeting your financial needs. Was there sort of external pressure that you felt maybe from friends or family to keep working, keep your career going, things like that?</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No, not at all. Again, all the feedback I would always get, "You do so well with money, teach us what you are doing." I think that's what kept me going, doing what I was doing. It didn't allow me to see what other things that I could have been doing. Does that make sense?</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Totally. Did you do any preparation for going to the one income?</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It was basically looking at our expenses and then, because we still had debts. At that time we had the student loan, we had a car loan and then of course then we were about to have a baby. It was looking at really the expenses and making the decision to spend less in some areas, because we were living on those two incomes and it was just the two of us, newly wed, what do you do? You can do anything at one point. It was making that decision to not spend as much and really be more, live affluently is what we did.</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Throughout the years you stayed at home with the kids and obviously built a number of side hobbies or businesses at this point now?</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Yes.</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You've made it work. That's awesome. My family and I we do the same thing. We are committed to, at least for our temporary time here. Having one income has worked out really well for us. That's awesome. What about now, what are you goals now and what are you going to do to achieve them?</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Goals now, on a business level or on our personal finance level.</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Personal fiance.</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The next big one is being that we are sixteen years in the military. That we are projecting between four to seven years more active duty. Now the next big goal is saving for our forever home if you will. We currently rent, we did invest in homes before, purchased a home which for us it was a personal mistake. Lost money, we were at points in our lives where we paid mortgage and rent in the same time. We bought a house right before the 2008 crisis happened. We've done that, we decided no more buying home and just waiting. Right now we are looking at that, let's look at start thinking of where we want to live so we can figure out what that 20% is. We've started saving for that. That's the next big goal, the forever home.</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Do you mind exploring that negative housing situation with me a little bit, like what was it like going through that process of eating that mortgage and like you said renting for a while?</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This happened twice. The first time we were in Arizona, that would have been 2002-ish. We were supposed to be there three years. We knew we had a good investment in terms of it would have been easy to sell, but then in Arizona when ... We moved overseas and we had tenants. Everything was going well and then the market skyrocketed. In our neighborhood, in the area, people were selling the houses for four times what they bought it for. We're like, "It's time to sell." We waited a little while for our neighbor to finish the lease, we didn't want to kick her out. That was in December and January already, because we weren't greedy, if we make some money, great, we don't need to make four times.</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We put our house for sale in January, that January and bam, the market tanked. Fortunately we were overseas and why I say fortunately is we were getting what's called co-lease. That helped with the matters of doing the rent and the mortgage but that was definitely painful. Then it happened, I think the mistake that we made, we bought, it was very early on in our marriage, and we really bought the house I think more on, because people always say, it's good to buy a house, not thinking of other things if we had to rent it. The maintenance of the house. That it's not just about renting a house and paying the mortgage. It's about other things. Making sure that it was a good investment. Then again it happened near 2008 where I became actually a realtor after this, just because I wasn't, I was so disgruntled with the realtor that we were working in Arizona that I'm like, "People can do a better job."</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 got into the real estate market with this, because that was when we were dealing with this and we moved back to the states. Baby number two was underway. I'm like, "How are we going to make this work?" Because our income was going to decrease, and no caller and we had the rent and the mortgage? Here I am, pregnant, my husband super busy job, and I'm thinking, "What in the world am I going to do?" Because I was looking at expenses, I was looking at our income and I had to do something. I actually got a part time job that involved, here I am with a pregnant belly and was in the process of getting my real estate license. I got a job, what's called a case manager and was working with mentally ill, where I would go to the jail and get them out of jail and put them on a program to support them. Here I am with a very pregnant belly, doing this to make ends meet.</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Hustling.</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 got my real estate license, because I was so disgruntled. Then granted we were running, because we were like, "We are not buying a house again." Then the market, this was in Wichita Kansas. The market in Wichita Kansas was steady for a long, they didn't have those huge picks or those huge downturns. Being in the real estate we got got tempted, we bought the house and 2008 happened. Here we go again with, and of course naturally we are going to move. We rented it. It was, we owed, the mortgage was more than it was worth. Eventually we got out of it again but it's, ever since that we have decided we are not buying a home again. The first time it was just the idea of homeowners. The second time we were just tempted just because the market had always been steady, it had just a history of being so steady. I wasn't too worried and bam, 2008 hit.</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This leads us to current day, eight years later, where you've finally evolved to this point, to where you are ready to get bet back in your real estate again. This will be your dream home like you said. It's a place you'll live. Talk us through sort of that evolution, the important things you are doing now to make sure that you don't make kind of those mistakes of the past.</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First we are in discussions of figuring out where we were going to settle down, figuring out that because of course it's determined by, for me no big deal. My business is mobile. It's for my husband, what does he want to do, does he want to continue to work? Also we have to think of our parents. Our parents are ageing parents. They are in North Carolina, we have to start, we were having those conversations of what happens? We need to be there to support them. Looking at the logistics of geographically where we are going to be located, the cost of living there and then the kids are going to off to college eventually. Me, a mom doesn't want to be far away but I can't control that. Thinking through those things and, but right now it's just conversation and then in the end, and putting money away. It's just in the end it will be determined a little later.</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Is your husband's military situation changing, did I hear that?</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It's not changing, changing in the sense he's more near into retirement.</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Staying in one place makes a lot more sense.</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Yes eventually. Right now we'll be moving more often. It's always an adventure.</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Got you. The house is a few years down the road? I get it now.</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Yes.</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 get it. Any other goals, any other big goals besides the house for the future? I know you have ...</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The house. The boys I think college that's taken care of, we are big on, they don't know we are saving for them. We've got the 529, my husband has transferred the GI Bill for them. That's going to help. Then it's a matter of ingraining in the that they need to look for scholarships and then we'll surprise them with the money. That retirement, we are ramping it up just because of the years that we were trying to get out of debt and we were making more bigger payments towards that. We ramped up the retirement, so really increasing that and me growing my business.</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Self employment, I love it. I love the, going back to the concept of the separate accounts. What are some more sort of daily habits you are doing to produce better financial results? Talk us through some of your daily transactions or even just like on a monthly basis sort of what you are doing to manage your money.</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Basically my smartphone and bank app is a beautiful thing, because basically what I do. I don't, I use the credit card for some things but there are some other things that I just, I make a transfer to what we call a go to account. Whether it would be gas, if we have to buy food for the dog, the dog has its own account. Those type of things I use our debit card if you will. Really I check in with our finances quite frequently, because it is important, especially with my husband having those conversations, "Hey, I did this today," because that goes to account.</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There is only a limited amount of money going in there, and as we need it we transfer it. I like using, and we only use one debit card. That is a key for my system. I don't know others do it but just using that debit card because I know, one it can get confusing, having different debit cards for different accounts, but it also limits the theft, or the fraud or the identity theft if you will, where we've had, where I've used. I went to the grocery store one time and I swiped a card but I used it as a debit card because I wanted to cash some cash out.</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Within thirty, forty minutes I had a text from USAA, did you make these transactions? Something happened but fortunately it was that account where there is only a limited amount. If they had gone just on a splurge and spent a lot of money they wouldn't have been able to because that one would present that amount of money. That's another reason why I like the system because it's just very limited and in a sense protects your money in theory. I have heard of those swipes of the credit card where not only do they go to turn on that particular account but the different accounts within that bank. That is definitely, that can happen. I check in that daily pretty much.</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USAA is who you bank with?</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Yes.</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You have multiple accounts there, and then no credit card use, right? It did sound like it.</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 do.</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You do?</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Actually I do. Travel, those types of things credit card do, just maybe bigger items. Actually some bills that allow to pay on credit card since I just automate all the bill pay. I'm like, it's extra points. Those types of things. There is other things that maybe I have groceries, I don't like to do on the credit card. Those things that are more variable, I want to have more control of.</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Makes sense. How do you make sure that, if you say travel, put travel in that category, how do you make sure that travel credit card's spending sort of stays in check?</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Because then I have an account just for travel.</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There you go.</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Those are one of our financial goals. One other things that I like to do is we like to go online shopping for our next trip. We look at the next trip online tickets, what approximately what it would be, lodging, all those things. I'm not a great travel hacker by the way. I try to get the best deals, like some of our, just spending money, those type of things. We will work backwards, we already have a good system in place for every single month. We put money aside for travel. Also when the travel, when I need to buy those airline tickets, again, not a travel hacker. Then the money is there. I just automatically transfer from that travel account to pay for the credit card.</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That makes total sense. I get it. I had another question around your banking stuff. Any other apps or? I know you sort of, I guess is the budget in some type of software or just on a spreadsheet, how do you do that?</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Just on a spreadsheet. Definitely, I've tried stuff where I just go back to my spreadsheet, just to use a spreadsheet. Really you mentioned an app that I've found fantastic that I teach all the time if you are trying to get out of debt. It's very simple it's not pretty to look at but it does the job, it's powerpay.org. When I coach a client and we are working with debt, we use that app. Basically what I like about it, it's similar to, I forget the name of that company now.</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Anyway, basically the premise of that app if you will, you input all your debts, interest rates, minimum payments. It gives you the date, month, date and year of when you can pay it off. Why I like to teach on is it gives you control of saying, "I have an extra $100 a month, you yourself decide what debt it's going to go to, whether it's the lowest interest, lowest balance, that type of thing. It's just a very motivational tool that I use with my clients because they actually see it gives you like, in a more decision schedule, like if you had a mortgage. It tells you, at this date, this amount of money can go to this debt and so forth. It's a very visual tool in that sense, fantastic tool, and it's free.</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Nice, any other tools or apps that you recommend?</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For me, the bank, a spreadsheet is what I use and then the powerpay.org for my clients.</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Good deal. We'll put links in the show notes for sure. Last question, looking back over the past several years, since you've sort of turned things around, the tough times in the winds. Tell me about how you feel, how do you feel looking back?</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In just looking back at where we were from, thinking everything was honky dory, which everything was fine but how much we have evolved, how much we have progressed is unreal because before we were rarely making ends meet, in the sense of it was tense. It's not fun for money conversations with your husband, it's not fun at all. Now there is of course recently about two years ago we finally got out of debt. The money flow is just so much easier. The only danger is because you have the extra money, that you may not use it to where you need to be using it. Just that freedom that you have, there is nothing like it for sure.</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That's great. I would normally end here but you've mentioned your husband. How has the discussion between your husband about money it maybe evolved through the years?</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Gotten so much better. He is the spender and I am the saver. There was a long time where we kind of battered heads a little bit. He is a big giver. I'm a generous person I have to say but if you were to go to him, if you were a friend and maybe you needed a hundred or even $1,000, he's going to give it to you. No questions asked. He doesn't want anything in return because he's just that giver. Where we butted heads it was like, we need to be able to help. I knew the picture of our finances, he didn't understand that and I was always telling him, "We need to make sure that we take care of ourselves, just kind of like the oxygen mask, before we help others."</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Now we've come to a point where we put some money aside and it's from that account or if we have that money in there, if someone is in need, a family member, because that's what happens at times. Then we'll look at the money that's in there, and from there, instead of tapping into, it doesn't disrupt the cash flow. That's what drove me nuts. We've done that. Then we've had, he was deployed at one time and we did this really neat exercise that really opened the conversations around money that made conversations so much easier.</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There is a lady by the name of Abraham Hicks. I don't know if you've heard of her. She does, I don't know the exact name of the game. I think it's called the prosperity game. I think there is an app for that. Basically the premise of the game is that you are going to have this pretend money. For thirty days, you can do this on your own, but just him and I, we would just be emailing each other since he was deployed. On day one we decided this is how much money we are going to start with.</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This is how, and we split it half and half. I think we split, and every day after, you would increase the amount. Again, this is pretend money and then you would figure out where that money is going to go. Naturally it started to go into debt. How it really opened up our conversations is really learning more what he wanted that I never knew about. Remember how I told you is that being it's so important to be in tune with ourselves, because sometimes we get so stuck on saving and paying off debt that we need to look at what we are doing it for. It opened up the conversations of things I didn't know he aspired to do or wanted. That was just the most beautiful thing, those things that he didn't know, that was important to me.</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That allowed us to have the conversation and just dream. Because I think we forget to do that over time. That allowed for our relationship to grow, it allowed us to learn more about ourselves and funny we still have that sheet, because I printed it out. I compiled from the different emails and the things that we have done and implemented already.</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It's so amazing. That's so wonderful. That's a great story. I'll link to Abraham Hicks resource in the show notes for sure. Fantastic story, thanks for sharing that with us.</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It's really no problem.</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Is there, it sounds like you had a good breakthrough right there. Sort of all centered around, like you said, dreaming and knowing what each other wants out of life and specifically your financial life. Then finances become a positive thing in your life versus maybe just focus on restriction or negativity. What do you do sort of to go back to that place, regular basis, weekly, monthly or quarterly to kind of stay in tune?</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What we look at, right now, we already have been looking at our bigger goals, which are more long term, the house. We look at, we must continue to tweak, we tweak the system that we already have in place, but look at what's going on now, what's important to us now. Maybe things shift and change. Sometimes that happens and it's completely okay. We just look, I can't say we look at it necessarily quarterly or monthly but sometimes when things come up we just have those discussions as they come up.</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There is no set monthly or quarterly, but we do look at, I definitely keep him in the loop of the budget and actually what I'm changing is making sure, because we have to be real, is, since I'm the one that manages the finances and I always preach with the ladies that I work with that you both need to be on the know. He is in the know but he needs to, if something happens and I'm not able to take care of the finances, he needs to know exactly where he can pick up where I left off. That's something that I haven't done but that's one thing that I'm going to be working on is just whether doing a video or writing it down, so that way it's not that hard, because we have to be real. We are not here forever, right?</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Absolutely, that's a smart idea. A little cheat sheet. I have one for my businesses for my wife. That's a smart idea. Good deal. Thanks Jen, thanks so much for being on the show with me.</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Thank you.</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Where can people find out more about you and what all you have going on?</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Just over at jenhemphill.com</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 know you've got a great podcast.</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Yeah. It's called Her Money Matters, thank you. Yes.</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Thanks for being on the show with me. It's a pleasure getting to know you a little more, and we'll talk to you soon.</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Jen:</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Thank you P.T.</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440"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PT:</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Thanks Jen.</w:t>
            </w:r>
          </w:p>
          <w:p w:rsidR="00A77B3E">
            <w:pPr>
              <w:spacing w:before="0" w:after="0"/>
              <w:jc w:val="left"/>
              <w:rPr>
                <w:rFonts w:ascii="Calibri" w:eastAsia="Calibri" w:hAnsi="Calibri" w:cs="Calibri"/>
                <w:b w:val="0"/>
                <w:i w:val="0"/>
                <w:color w:val="000000"/>
                <w:sz w:val="22"/>
              </w:rPr>
            </w:pPr>
          </w:p>
        </w:tc>
      </w:tr>
    </w:tbl>
    <w:p w:rsidR="00A77B3E">
      <w:pPr>
        <w:spacing w:before="0" w:after="0"/>
        <w:jc w:val="left"/>
        <w:rPr>
          <w:rFonts w:ascii="Calibri" w:eastAsia="Calibri" w:hAnsi="Calibri" w:cs="Calibri"/>
          <w:b w:val="0"/>
          <w:i w:val="0"/>
          <w:color w:val="000000"/>
          <w:sz w:val="22"/>
        </w:rPr>
      </w:pPr>
    </w:p>
    <w:p w:rsidR="00A77B3E">
      <w:pPr>
        <w:spacing w:before="0" w:after="0"/>
        <w:jc w:val="center"/>
        <w:rPr>
          <w:rFonts w:ascii="Calibri" w:eastAsia="Calibri" w:hAnsi="Calibri" w:cs="Calibri"/>
          <w:b w:val="0"/>
          <w:i w:val="0"/>
          <w:color w:val="666666"/>
          <w:sz w:val="32"/>
        </w:rPr>
      </w:pPr>
      <w:bookmarkStart w:id="2" w:name="_RevRateUsLastPage"/>
      <w:r>
        <w:rPr>
          <w:rFonts w:ascii="Calibri" w:eastAsia="Calibri" w:hAnsi="Calibri" w:cs="Calibri"/>
          <w:b w:val="0"/>
          <w:i w:val="0"/>
          <w:color w:val="666666"/>
          <w:sz w:val="32"/>
        </w:rPr>
        <w:t>How did we do?</w:t>
      </w:r>
    </w:p>
    <w:p w:rsidR="00A77B3E">
      <w:pPr>
        <w:spacing w:before="0" w:after="0"/>
        <w:jc w:val="center"/>
        <w:rPr>
          <w:rFonts w:ascii="Calibri" w:eastAsia="Calibri" w:hAnsi="Calibri" w:cs="Calibri"/>
          <w:b w:val="0"/>
          <w:i w:val="0"/>
          <w:color w:val="666666"/>
          <w:sz w:val="32"/>
        </w:rPr>
      </w:pPr>
      <w:r>
        <w:rPr>
          <w:rFonts w:ascii="Calibri" w:eastAsia="Calibri" w:hAnsi="Calibri" w:cs="Calibri"/>
          <w:b w:val="0"/>
          <w:i w:val="0"/>
          <w:color w:val="666666"/>
          <w:sz w:val="32"/>
        </w:rPr>
        <w:drawing>
          <wp:inline>
            <wp:extent cx="533400" cy="514350"/>
            <wp:docPr id="101026" name="">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101026" name=""/>
                    <pic:cNvPicPr/>
                  </pic:nvPicPr>
                  <pic:blipFill>
                    <a:blip xmlns:r="http://schemas.openxmlformats.org/officeDocument/2006/relationships" r:embed="rId7"/>
                    <a:stretch>
                      <a:fillRect/>
                    </a:stretch>
                  </pic:blipFill>
                  <pic:spPr>
                    <a:xfrm>
                      <a:off x="0" y="0"/>
                      <a:ext cx="533400" cy="514350"/>
                    </a:xfrm>
                    <a:prstGeom prst="rect">
                      <a:avLst/>
                    </a:prstGeom>
                  </pic:spPr>
                </pic:pic>
              </a:graphicData>
            </a:graphic>
          </wp:inline>
        </w:drawing>
      </w:r>
      <w:r>
        <w:rPr>
          <w:rFonts w:ascii="Calibri" w:eastAsia="Calibri" w:hAnsi="Calibri" w:cs="Calibri"/>
          <w:b w:val="0"/>
          <w:i w:val="0"/>
          <w:color w:val="666666"/>
          <w:sz w:val="32"/>
        </w:rPr>
        <w:drawing>
          <wp:inline>
            <wp:extent cx="533400" cy="514350"/>
            <wp:docPr id="101027" name="">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01027" name=""/>
                    <pic:cNvPicPr/>
                  </pic:nvPicPr>
                  <pic:blipFill>
                    <a:blip xmlns:r="http://schemas.openxmlformats.org/officeDocument/2006/relationships" r:embed="rId7"/>
                    <a:stretch>
                      <a:fillRect/>
                    </a:stretch>
                  </pic:blipFill>
                  <pic:spPr>
                    <a:xfrm>
                      <a:off x="0" y="0"/>
                      <a:ext cx="533400" cy="514350"/>
                    </a:xfrm>
                    <a:prstGeom prst="rect">
                      <a:avLst/>
                    </a:prstGeom>
                  </pic:spPr>
                </pic:pic>
              </a:graphicData>
            </a:graphic>
          </wp:inline>
        </w:drawing>
      </w:r>
      <w:r>
        <w:rPr>
          <w:rFonts w:ascii="Calibri" w:eastAsia="Calibri" w:hAnsi="Calibri" w:cs="Calibri"/>
          <w:b w:val="0"/>
          <w:i w:val="0"/>
          <w:color w:val="666666"/>
          <w:sz w:val="32"/>
        </w:rPr>
        <w:drawing>
          <wp:inline>
            <wp:extent cx="533400" cy="514350"/>
            <wp:docPr id="101028" name="">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01028" name=""/>
                    <pic:cNvPicPr/>
                  </pic:nvPicPr>
                  <pic:blipFill>
                    <a:blip xmlns:r="http://schemas.openxmlformats.org/officeDocument/2006/relationships" r:embed="rId7"/>
                    <a:stretch>
                      <a:fillRect/>
                    </a:stretch>
                  </pic:blipFill>
                  <pic:spPr>
                    <a:xfrm>
                      <a:off x="0" y="0"/>
                      <a:ext cx="533400" cy="514350"/>
                    </a:xfrm>
                    <a:prstGeom prst="rect">
                      <a:avLst/>
                    </a:prstGeom>
                  </pic:spPr>
                </pic:pic>
              </a:graphicData>
            </a:graphic>
          </wp:inline>
        </w:drawing>
      </w:r>
      <w:r>
        <w:rPr>
          <w:rFonts w:ascii="Calibri" w:eastAsia="Calibri" w:hAnsi="Calibri" w:cs="Calibri"/>
          <w:b w:val="0"/>
          <w:i w:val="0"/>
          <w:color w:val="666666"/>
          <w:sz w:val="32"/>
        </w:rPr>
        <w:drawing>
          <wp:inline>
            <wp:extent cx="533400" cy="514350"/>
            <wp:docPr id="101029" name="">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1029" name=""/>
                    <pic:cNvPicPr/>
                  </pic:nvPicPr>
                  <pic:blipFill>
                    <a:blip xmlns:r="http://schemas.openxmlformats.org/officeDocument/2006/relationships" r:embed="rId7"/>
                    <a:stretch>
                      <a:fillRect/>
                    </a:stretch>
                  </pic:blipFill>
                  <pic:spPr>
                    <a:xfrm>
                      <a:off x="0" y="0"/>
                      <a:ext cx="533400" cy="514350"/>
                    </a:xfrm>
                    <a:prstGeom prst="rect">
                      <a:avLst/>
                    </a:prstGeom>
                  </pic:spPr>
                </pic:pic>
              </a:graphicData>
            </a:graphic>
          </wp:inline>
        </w:drawing>
      </w:r>
      <w:r>
        <w:rPr>
          <w:rFonts w:ascii="Calibri" w:eastAsia="Calibri" w:hAnsi="Calibri" w:cs="Calibri"/>
          <w:b w:val="0"/>
          <w:i w:val="0"/>
          <w:color w:val="666666"/>
          <w:sz w:val="32"/>
        </w:rPr>
        <w:drawing>
          <wp:inline>
            <wp:extent cx="533400" cy="514350"/>
            <wp:docPr id="101030" name="">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01030" name=""/>
                    <pic:cNvPicPr/>
                  </pic:nvPicPr>
                  <pic:blipFill>
                    <a:blip xmlns:r="http://schemas.openxmlformats.org/officeDocument/2006/relationships" r:embed="rId7"/>
                    <a:stretch>
                      <a:fillRect/>
                    </a:stretch>
                  </pic:blipFill>
                  <pic:spPr>
                    <a:xfrm>
                      <a:off x="0" y="0"/>
                      <a:ext cx="533400" cy="514350"/>
                    </a:xfrm>
                    <a:prstGeom prst="rect">
                      <a:avLst/>
                    </a:prstGeom>
                  </pic:spPr>
                </pic:pic>
              </a:graphicData>
            </a:graphic>
          </wp:inline>
        </w:drawing>
      </w:r>
    </w:p>
    <w:p w:rsidR="00A77B3E">
      <w:pPr>
        <w:spacing w:before="0" w:after="0"/>
        <w:jc w:val="center"/>
        <w:rPr>
          <w:rFonts w:ascii="Calibri" w:eastAsia="Calibri" w:hAnsi="Calibri" w:cs="Calibri"/>
          <w:b w:val="0"/>
          <w:i w:val="0"/>
          <w:color w:val="909090"/>
          <w:sz w:val="32"/>
        </w:rPr>
      </w:pPr>
      <w:r>
        <w:rPr>
          <w:rFonts w:ascii="Calibri" w:eastAsia="Calibri" w:hAnsi="Calibri" w:cs="Calibri"/>
          <w:b w:val="0"/>
          <w:i w:val="0"/>
          <w:color w:val="909090"/>
          <w:sz w:val="32"/>
        </w:rPr>
        <w:t>If you rate this transcript 3 or below, this agent will not work on your future orders</w:t>
      </w:r>
    </w:p>
    <w:p w:rsidR="00A77B3E">
      <w:pPr>
        <w:spacing w:before="0" w:after="0"/>
        <w:jc w:val="center"/>
        <w:rPr>
          <w:rFonts w:ascii="Calibri" w:eastAsia="Calibri" w:hAnsi="Calibri" w:cs="Calibri"/>
          <w:b w:val="0"/>
          <w:i w:val="0"/>
          <w:color w:val="909090"/>
          <w:sz w:val="24"/>
        </w:rPr>
      </w:pPr>
      <w:bookmarkEnd w:id="2"/>
    </w:p>
    <w:sectPr>
      <w:headerReference w:type="default" r:id="rId12"/>
      <w:footerReference w:type="default" r:id="rId13"/>
      <w:footerReference w:type="first" r:id="rId14"/>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mbria">
    <w:altName w:val="Times New Roman"/>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Lucida Grande">
    <w:altName w:val="Franklin Gothic Medium Cond"/>
    <w:charset w:val="00"/>
    <w:family w:val="auto"/>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472"/>
      <w:gridCol w:w="18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000" w:type="pct"/>
          <w:tcBorders>
            <w:top w:val="nil"/>
            <w:left w:val="nil"/>
            <w:bottom w:val="nil"/>
            <w:right w:val="nil"/>
          </w:tcBorders>
          <w:noWrap/>
        </w:tcPr>
        <w:p>
          <w:pPr>
            <w:jc w:val="left"/>
          </w:pPr>
          <w:r>
            <w:t>Jen Hemphill</w:t>
          </w:r>
        </w:p>
      </w:tc>
      <w:tc>
        <w:tcPr>
          <w:tcW w:w="1000" w:type="pct"/>
          <w:tcBorders>
            <w:top w:val="nil"/>
            <w:left w:val="nil"/>
            <w:bottom w:val="nil"/>
            <w:right w:val="nil"/>
          </w:tcBorders>
          <w:noWrap/>
        </w:tcPr>
        <w:p>
          <w:pPr>
            <w:jc w:val="right"/>
          </w:pPr>
          <w:r>
            <w:t xml:space="preserve">Page </w:t>
          </w:r>
          <w:r>
            <w:fldChar w:fldCharType="begin"/>
          </w:r>
          <w:r>
            <w:instrText>PAGE</w:instrText>
          </w:r>
          <w:r>
            <w:fldChar w:fldCharType="separate"/>
          </w:r>
          <w:r>
            <w:fldChar w:fldCharType="end"/>
          </w:r>
          <w:r>
            <w:t xml:space="preserve"> of </w:t>
          </w:r>
          <w:r>
            <w:fldChar w:fldCharType="begin"/>
          </w:r>
          <w:r>
            <w:instrText>NUMPAGES</w:instrText>
          </w:r>
          <w:r>
            <w:fldChar w:fldCharType="separate"/>
          </w:r>
          <w:r>
            <w:fldChar w:fldCharType="end"/>
          </w:r>
        </w:p>
      </w:tc>
    </w:tr>
  </w:tbl>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406" w:rsidRPr="00BF36AE" w:rsidP="00BF36AE">
    <w:pPr>
      <w:pStyle w:val="Footer0"/>
      <w:rPr>
        <w:rStyle w:val="DefaultParagraphFont"/>
        <w:rFonts w:ascii="Lucida Grande" w:eastAsia="MS Mincho" w:hAnsi="Lucida Grande" w:cs="Lucida Grande"/>
        <w:color w:val="7F7F7F" w:themeColor="text1" w:themeTint="80"/>
        <w:lang w:val="en-US" w:bidi="ar-SA"/>
      </w:rPr>
    </w:pPr>
    <w:r w:rsidRPr="00BF36AE">
      <w:rPr>
        <w:rStyle w:val="DefaultParagraphFont"/>
        <w:rFonts w:ascii="Lucida Grande" w:eastAsia="MS Mincho" w:hAnsi="Lucida Grande" w:cs="Lucida Grande"/>
        <w:color w:val="7F7F7F" w:themeColor="text1" w:themeTint="80"/>
        <w:lang w:val="en-US" w:bidi="ar-SA"/>
      </w:rPr>
      <w:t xml:space="preserve">Need Help? </w:t>
    </w:r>
    <w:r>
      <w:rPr>
        <w:rStyle w:val="DefaultParagraphFont"/>
        <w:rFonts w:eastAsia="MS Mincho" w:cs="Times New Roman"/>
        <w:lang w:val="en-US" w:bidi="ar-SA"/>
      </w:rPr>
      <w:fldChar w:fldCharType="begin"/>
    </w:r>
    <w:r>
      <w:rPr>
        <w:rStyle w:val="DefaultParagraphFont"/>
        <w:rFonts w:eastAsia="MS Mincho" w:cs="Times New Roman"/>
        <w:lang w:val="en-US" w:bidi="ar-SA"/>
      </w:rPr>
      <w:instrText xml:space="preserve"> HYPERLINK "mailto:support@rev.com" </w:instrText>
    </w:r>
    <w:r>
      <w:rPr>
        <w:rStyle w:val="DefaultParagraphFont"/>
        <w:rFonts w:eastAsia="MS Mincho" w:cs="Times New Roman"/>
        <w:lang w:val="en-US" w:bidi="ar-SA"/>
      </w:rPr>
      <w:fldChar w:fldCharType="separate"/>
    </w:r>
    <w:r w:rsidRPr="00BF36AE">
      <w:rPr>
        <w:rStyle w:val="Hyperlink"/>
        <w:rFonts w:ascii="Lucida Grande" w:eastAsia="MS Mincho" w:hAnsi="Lucida Grande" w:cs="Lucida Grande"/>
        <w:lang w:val="en-US" w:bidi="ar-SA"/>
      </w:rPr>
      <w:t>mailto:support@rev.com</w:t>
    </w:r>
    <w:r>
      <w:rPr>
        <w:rStyle w:val="DefaultParagraphFont"/>
        <w:rFonts w:eastAsia="MS Mincho" w:cs="Times New Roman"/>
        <w:lang w:val="en-US" w:bidi="ar-SA"/>
      </w:rPr>
      <w:fldChar w:fldCharType="end"/>
    </w:r>
    <w:r w:rsidRPr="00BF36AE">
      <w:rPr>
        <w:rStyle w:val="DefaultParagraphFont"/>
        <w:rFonts w:ascii="Lucida Grande" w:eastAsia="MS Mincho" w:hAnsi="Lucida Grande" w:cs="Lucida Grande"/>
        <w:color w:val="7F7F7F" w:themeColor="text1" w:themeTint="80"/>
        <w:lang w:val="en-US" w:bidi="ar-SA"/>
      </w:rPr>
      <w:t xml:space="preserve">  </w:t>
    </w:r>
  </w:p>
  <w:p w:rsidR="00250406">
    <w:pPr>
      <w:pStyle w:val="Footer"/>
      <w:rPr>
        <w:rStyle w:val="DefaultParagraphFont"/>
        <w:rFonts w:eastAsia="MS Mincho"/>
        <w:b/>
        <w:color w:val="909090"/>
        <w:u w:val="none"/>
        <w:lang w:val="en-US" w:bidi="ar-SA"/>
      </w:rPr>
    </w:pPr>
    <w:r>
      <w:rPr>
        <w:rStyle w:val="DefaultParagraphFont"/>
        <w:rFonts w:eastAsia="MS Mincho"/>
        <w:b/>
        <w:color w:val="0000FF"/>
        <w:u w:val="single"/>
        <w:lang w:val="en-US" w:bidi="ar-SA"/>
      </w:rPr>
      <w:fldChar w:fldCharType="begin"/>
    </w:r>
    <w:r>
      <w:rPr>
        <w:rStyle w:val="DefaultParagraphFont"/>
        <w:rFonts w:eastAsia="MS Mincho"/>
        <w:b/>
        <w:color w:val="0000FF"/>
        <w:u w:val="single"/>
        <w:lang w:val="en-US" w:bidi="ar-SA"/>
      </w:rPr>
      <w:instrText xml:space="preserve"> HYPERLINK "https://www.rev.com/transcription/convrttc?t=F2EF8D03E300CE00E01EAB7CFE48838A3516E44FF8ECD859EF105779" </w:instrText>
    </w:r>
    <w:r>
      <w:rPr>
        <w:rStyle w:val="DefaultParagraphFont"/>
        <w:rFonts w:eastAsia="MS Mincho"/>
        <w:b/>
        <w:color w:val="0000FF"/>
        <w:u w:val="single"/>
        <w:lang w:val="en-US" w:bidi="ar-SA"/>
      </w:rPr>
      <w:fldChar w:fldCharType="separate"/>
    </w:r>
    <w:r>
      <w:rPr>
        <w:rStyle w:val="DefaultParagraphFont"/>
        <w:rFonts w:eastAsia="MS Mincho"/>
        <w:b/>
        <w:color w:val="0000FF"/>
        <w:u w:val="single"/>
        <w:lang w:val="en-US" w:bidi="ar-SA"/>
      </w:rPr>
      <w:t>Get this transcript</w:t>
    </w:r>
    <w:r>
      <w:rPr>
        <w:rStyle w:val="DefaultParagraphFont"/>
        <w:rFonts w:eastAsia="MS Mincho"/>
        <w:b/>
        <w:color w:val="0000FF"/>
        <w:u w:val="single"/>
        <w:lang w:val="en-US" w:bidi="ar-SA"/>
      </w:rPr>
      <w:fldChar w:fldCharType="end"/>
    </w:r>
    <w:r>
      <w:rPr>
        <w:rStyle w:val="DefaultParagraphFont"/>
        <w:rFonts w:eastAsia="MS Mincho"/>
        <w:b/>
        <w:color w:val="909090"/>
        <w:u w:val="none"/>
        <w:lang w:val="en-US" w:bidi="ar-SA"/>
      </w:rPr>
      <w:t xml:space="preserve"> in a non-tabular format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35"/>
      <w:gridCol w:w="4203"/>
      <w:gridCol w:w="28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noWrap/>
        </w:tcPr>
        <w:p>
          <w:pPr>
            <w:jc w:val="left"/>
          </w:pPr>
        </w:p>
      </w:tc>
      <w:tc>
        <w:tcPr>
          <w:tcW w:w="2250" w:type="pct"/>
          <w:tcBorders>
            <w:top w:val="nil"/>
            <w:left w:val="nil"/>
            <w:bottom w:val="nil"/>
            <w:right w:val="nil"/>
          </w:tcBorders>
          <w:noWrap/>
        </w:tcPr>
        <w:p>
          <w:pPr>
            <w:jc w:val="center"/>
          </w:pPr>
        </w:p>
        <w:p>
          <w:pPr>
            <w:jc w:val="center"/>
          </w:pPr>
        </w:p>
      </w:tc>
      <w:tc>
        <w:tcPr>
          <w:tcW w:w="1500" w:type="pct"/>
          <w:tcBorders>
            <w:top w:val="nil"/>
            <w:left w:val="nil"/>
            <w:bottom w:val="nil"/>
            <w:right w:val="nil"/>
          </w:tcBorders>
          <w:noWrap/>
        </w:tcPr>
        <w:p>
          <w:pPr>
            <w:jc w:val="right"/>
          </w:pPr>
        </w:p>
      </w:tc>
    </w:tr>
  </w:tbl>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0">
    <w:name w:val="Normal_0"/>
    <w:qFormat/>
    <w:rsid w:val="00944787"/>
    <w:rPr>
      <w:rFonts w:ascii="Times New Roman" w:eastAsia="MS Mincho" w:hAnsi="Times New Roman"/>
      <w:sz w:val="24"/>
      <w:szCs w:val="24"/>
      <w:lang w:eastAsia="en-US"/>
    </w:rPr>
  </w:style>
  <w:style w:type="table" w:customStyle="1" w:styleId="ListTable1Light1">
    <w:name w:val="List Table 1 Light1"/>
    <w:basedOn w:val="TableNormal"/>
    <w:uiPriority w:val="46"/>
    <w:rsid w:val="00DA4A5E"/>
    <w:rPr>
      <w:rFonts w:ascii="Times New Roman" w:eastAsia="MS Mincho" w:hAnsi="Times New Roman" w:cs="Calibr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_1"/>
    <w:qFormat/>
    <w:rsid w:val="00B84108"/>
    <w:pPr>
      <w:spacing w:after="280"/>
      <w:ind w:left="1440" w:hanging="1440"/>
    </w:pPr>
    <w:rPr>
      <w:rFonts w:ascii="Calibri" w:eastAsia="MS Mincho" w:hAnsi="Calibri" w:cs="Calibri"/>
      <w:sz w:val="24"/>
      <w:szCs w:val="24"/>
      <w:lang w:eastAsia="en-US"/>
    </w:rPr>
  </w:style>
  <w:style w:type="character" w:styleId="Hyperlink">
    <w:name w:val="Hyperlink"/>
    <w:uiPriority w:val="99"/>
    <w:unhideWhenUsed/>
    <w:rsid w:val="0097557F"/>
    <w:rPr>
      <w:rFonts w:ascii="Calibri" w:eastAsia="MS Mincho" w:hAnsi="Calibri" w:cs="Calibri"/>
      <w:color w:val="0000FF"/>
      <w:u w:val="single"/>
    </w:rPr>
  </w:style>
  <w:style w:type="paragraph" w:customStyle="1" w:styleId="Footer0">
    <w:name w:val="Footer_0"/>
    <w:basedOn w:val="Normal0"/>
    <w:link w:val="FooterChar0"/>
    <w:unhideWhenUsed/>
    <w:rsid w:val="005E2734"/>
    <w:pPr>
      <w:tabs>
        <w:tab w:val="center" w:pos="4680"/>
        <w:tab w:val="right" w:pos="9360"/>
      </w:tabs>
    </w:p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style>
  <w:style w:type="character" w:customStyle="1" w:styleId="FooterChar">
    <w:name w:val="Footer Char"/>
    <w:basedOn w:val="DefaultParagraphFont"/>
    <w:link w:val="Footer"/>
    <w:uiPriority w:val="99"/>
    <w:rsid w:val="00975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v.com/transcription/rate/F2EF8D03E300CE00E01EAB7CFE48838A3516E44FF8ECD859EF105779/4" TargetMode="External" /><Relationship Id="rId11" Type="http://schemas.openxmlformats.org/officeDocument/2006/relationships/hyperlink" Target="https://www.rev.com/transcription/rate/F2EF8D03E300CE00E01EAB7CFE48838A3516E44FF8ECD859EF105779/5"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rev.com" TargetMode="External" /><Relationship Id="rId5" Type="http://schemas.openxmlformats.org/officeDocument/2006/relationships/image" Target="media/image1.png" /><Relationship Id="rId6" Type="http://schemas.openxmlformats.org/officeDocument/2006/relationships/hyperlink" Target="https://www.rev.com/transcription/rate/F2EF8D03E300CE00E01EAB7CFE48838A3516E44FF8ECD859EF105779/1" TargetMode="External" /><Relationship Id="rId7" Type="http://schemas.openxmlformats.org/officeDocument/2006/relationships/image" Target="media/image2.png" /><Relationship Id="rId8" Type="http://schemas.openxmlformats.org/officeDocument/2006/relationships/hyperlink" Target="https://www.rev.com/transcription/rate/F2EF8D03E300CE00E01EAB7CFE48838A3516E44FF8ECD859EF105779/2" TargetMode="External" /><Relationship Id="rId9" Type="http://schemas.openxmlformats.org/officeDocument/2006/relationships/hyperlink" Target="https://www.rev.com/transcription/rate/F2EF8D03E300CE00E01EAB7CFE48838A3516E44FF8ECD859EF10577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